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4F" w:rsidRDefault="009718DF" w:rsidP="009718DF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</w:t>
      </w:r>
      <w:r w:rsidR="00B95FDF">
        <w:rPr>
          <w:rFonts w:ascii="Times New Roman" w:hAnsi="Times New Roman" w:cs="Times New Roman"/>
          <w:sz w:val="28"/>
        </w:rPr>
        <w:t xml:space="preserve"> 18</w:t>
      </w:r>
      <w:r w:rsidR="00EB474F">
        <w:rPr>
          <w:rFonts w:ascii="Times New Roman" w:hAnsi="Times New Roman" w:cs="Times New Roman"/>
          <w:sz w:val="28"/>
        </w:rPr>
        <w:t xml:space="preserve"> </w:t>
      </w:r>
    </w:p>
    <w:p w:rsidR="00EB474F" w:rsidRDefault="00EB474F" w:rsidP="009718DF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Тарифному соглашению</w:t>
      </w:r>
    </w:p>
    <w:p w:rsidR="009718DF" w:rsidRPr="007100BE" w:rsidRDefault="00EB474F" w:rsidP="009718DF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сфере ОМС Республики Карелия на 2020 год</w:t>
      </w:r>
    </w:p>
    <w:p w:rsidR="009718DF" w:rsidRPr="007100BE" w:rsidRDefault="009718DF" w:rsidP="009718D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9718DF" w:rsidRPr="007100BE" w:rsidRDefault="009718DF" w:rsidP="009718DF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2222"/>
      <w:bookmarkEnd w:id="0"/>
      <w:r w:rsidRPr="007100BE">
        <w:rPr>
          <w:rFonts w:ascii="Times New Roman" w:hAnsi="Times New Roman" w:cs="Times New Roman"/>
          <w:sz w:val="28"/>
        </w:rPr>
        <w:t xml:space="preserve">ПЕРЕЧЕНЬ СЛУЧАЕВ, </w:t>
      </w:r>
    </w:p>
    <w:p w:rsidR="009718DF" w:rsidRPr="007100BE" w:rsidRDefault="009718DF" w:rsidP="009718D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7100BE">
        <w:rPr>
          <w:rFonts w:ascii="Times New Roman" w:hAnsi="Times New Roman" w:cs="Times New Roman"/>
          <w:sz w:val="28"/>
        </w:rPr>
        <w:t>ДЛЯ КОТОРЫХ УСТАНОВЛЕН КСЛП</w:t>
      </w:r>
    </w:p>
    <w:p w:rsidR="009718DF" w:rsidRPr="007100BE" w:rsidRDefault="009718DF" w:rsidP="009718D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6555"/>
        <w:gridCol w:w="1988"/>
      </w:tblGrid>
      <w:tr w:rsidR="009718DF" w:rsidRPr="007100BE" w:rsidTr="00575C65">
        <w:trPr>
          <w:tblHeader/>
        </w:trPr>
        <w:tc>
          <w:tcPr>
            <w:tcW w:w="533" w:type="dxa"/>
            <w:vAlign w:val="center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5" w:type="dxa"/>
            <w:vAlign w:val="center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b/>
                <w:sz w:val="24"/>
                <w:szCs w:val="24"/>
              </w:rPr>
              <w:t>Случаи, для которых установлен КСЛП</w:t>
            </w:r>
          </w:p>
        </w:tc>
        <w:tc>
          <w:tcPr>
            <w:tcW w:w="1988" w:type="dxa"/>
            <w:vAlign w:val="center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b/>
                <w:sz w:val="24"/>
                <w:szCs w:val="24"/>
              </w:rPr>
              <w:t>Пороговые значения КСЛП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Сложность лечения пациента, связанная с возрастом (госпитализация детей до 1 года)</w:t>
            </w:r>
            <w:r w:rsidRPr="00887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Сложность лечения пациента, связанная с возрастом (госпитализация детей от 1 до 4)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Необходимость предоставления спального места и питания законному представителю (дети до 4 лет, дети старше 4 лет при наличии медицинских показаний)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1,05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Сложность лечения пациента, связанная с возрастом (лица старше 75 лет) (в том числе, включая консультацию врача-гериатра)</w:t>
            </w:r>
            <w:r w:rsidRPr="00887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1,02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лечения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пациентапри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 наличии у него старческой астении</w:t>
            </w:r>
            <w:r w:rsidRPr="00887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Наличие у пациента тяжелой сопутствующей патологии, осложнений заболеваний, сопутствующих заболеваний, влияющих на сложность лечения пациента (перечень указанных заболеваний и состояний представлен в Инструкции)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Проведение в рамках одной госпитализации в полном объеме нескольких видов противоопухолевого лечения, относящихся к разным КСГ (перечень возможных сочетаний КСГ представлен в Инструкции)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Сверхдлительные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 сроки госпитализации, обусловленные медицинскими показаниями (методика расчета КСЛП представлена в Инструкции)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В соответствии с расчетным значением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7100BE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Проведение сочетанных хирургических вмешательств (перечень возможных сочетанных операций представлен в Инструкции)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Проведение однотипных операций на парных органах (перечень возможных однотипных операций на парных органах представлен в Инструкции)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антимикробной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инфекций, вызванных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полирезистентными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микроорганизмами (критерии применения КСЛП представлены в Инструкции)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Проведение иммунизации против респираторно-синцитиальной вирусной (РСВ) инфекции на фоне лечения нарушений, возникающих в перинатальном периоде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1,05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молекулярно-генетического и/или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иммуногистохимического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в целях диагностики злокачественных новообразований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887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этапа экстракорпорального оплодотворения (стимуляция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суперовуляции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87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этапа (стимуляция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суперовуляции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получение яйцеклетки), </w:t>
            </w:r>
            <w:r w:rsidRPr="00887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7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 этапа (стимуляция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суперовуляции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получение яйцеклетки, экстракорпоральное оплодотворение и культивирование эмбрионов) без последующей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криоконсервации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 эмбрионов (неполный цикл)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Полный цикл экстракорпорального оплодотворения с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криоконсервацией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 эмбрионов</w:t>
            </w:r>
            <w:r w:rsidRPr="008871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718DF" w:rsidRPr="007100BE" w:rsidTr="00575C65">
        <w:tc>
          <w:tcPr>
            <w:tcW w:w="533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5" w:type="dxa"/>
          </w:tcPr>
          <w:p w:rsidR="009718DF" w:rsidRPr="0088719C" w:rsidRDefault="009718DF" w:rsidP="00575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Размораживание 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криоконсервированных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 xml:space="preserve"> эмбрионов с последующим переносом эмбрионов в полость матки (</w:t>
            </w:r>
            <w:proofErr w:type="spellStart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криоперенос</w:t>
            </w:r>
            <w:proofErr w:type="spellEnd"/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9718DF" w:rsidRPr="0088719C" w:rsidRDefault="009718DF" w:rsidP="00575C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9C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</w:tbl>
    <w:p w:rsidR="009718DF" w:rsidRPr="0088719C" w:rsidRDefault="009718DF" w:rsidP="009718DF">
      <w:pPr>
        <w:pStyle w:val="ConsPlusNormal"/>
        <w:jc w:val="both"/>
        <w:rPr>
          <w:rFonts w:ascii="Times New Roman" w:hAnsi="Times New Roman" w:cs="Times New Roman"/>
          <w:sz w:val="24"/>
        </w:rPr>
      </w:pPr>
      <w:bookmarkStart w:id="1" w:name="P2265"/>
      <w:bookmarkEnd w:id="1"/>
      <w:r w:rsidRPr="0088719C">
        <w:rPr>
          <w:rFonts w:ascii="Times New Roman" w:hAnsi="Times New Roman" w:cs="Times New Roman"/>
          <w:sz w:val="24"/>
          <w:vertAlign w:val="superscript"/>
        </w:rPr>
        <w:t>1</w:t>
      </w:r>
      <w:r w:rsidRPr="0088719C">
        <w:rPr>
          <w:rFonts w:ascii="Times New Roman" w:hAnsi="Times New Roman" w:cs="Times New Roman"/>
          <w:sz w:val="24"/>
        </w:rPr>
        <w:t xml:space="preserve"> Кроме КСГ, относящихся к профилю «</w:t>
      </w:r>
      <w:proofErr w:type="spellStart"/>
      <w:r w:rsidRPr="0088719C">
        <w:rPr>
          <w:rFonts w:ascii="Times New Roman" w:hAnsi="Times New Roman" w:cs="Times New Roman"/>
          <w:sz w:val="24"/>
        </w:rPr>
        <w:t>Неонатология</w:t>
      </w:r>
      <w:proofErr w:type="spellEnd"/>
      <w:r w:rsidRPr="0088719C">
        <w:rPr>
          <w:rFonts w:ascii="Times New Roman" w:hAnsi="Times New Roman" w:cs="Times New Roman"/>
          <w:sz w:val="24"/>
        </w:rPr>
        <w:t>»</w:t>
      </w:r>
    </w:p>
    <w:p w:rsidR="009718DF" w:rsidRPr="0088719C" w:rsidRDefault="009718DF" w:rsidP="009718DF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8719C">
        <w:rPr>
          <w:rFonts w:ascii="Times New Roman" w:hAnsi="Times New Roman" w:cs="Times New Roman"/>
          <w:sz w:val="24"/>
          <w:vertAlign w:val="superscript"/>
        </w:rPr>
        <w:t>2</w:t>
      </w:r>
      <w:r w:rsidRPr="0088719C">
        <w:rPr>
          <w:rFonts w:ascii="Times New Roman" w:hAnsi="Times New Roman" w:cs="Times New Roman"/>
          <w:sz w:val="24"/>
        </w:rPr>
        <w:t xml:space="preserve"> Кроме случаев госпитализации на геронтологические профильные койки</w:t>
      </w:r>
    </w:p>
    <w:p w:rsidR="009718DF" w:rsidRPr="0088719C" w:rsidRDefault="009718DF" w:rsidP="009718DF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8719C">
        <w:rPr>
          <w:rFonts w:ascii="Times New Roman" w:hAnsi="Times New Roman" w:cs="Times New Roman"/>
          <w:sz w:val="24"/>
          <w:vertAlign w:val="superscript"/>
        </w:rPr>
        <w:t>3</w:t>
      </w:r>
      <w:r w:rsidRPr="0088719C">
        <w:rPr>
          <w:rFonts w:ascii="Times New Roman" w:hAnsi="Times New Roman" w:cs="Times New Roman"/>
          <w:sz w:val="24"/>
        </w:rPr>
        <w:t> Применяется в случае госпитализации на геронтологические профильные койки пациента с основным диагнозом, не включенным в перечень диагнозов, определенных КСГ «Соматические заболевания, осложненные старческой астенией»</w:t>
      </w:r>
    </w:p>
    <w:p w:rsidR="00D93036" w:rsidRDefault="009718DF" w:rsidP="009718DF">
      <w:r w:rsidRPr="0088719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8719C">
        <w:rPr>
          <w:rFonts w:ascii="Times New Roman" w:hAnsi="Times New Roman" w:cs="Times New Roman"/>
          <w:sz w:val="24"/>
          <w:szCs w:val="24"/>
        </w:rPr>
        <w:t xml:space="preserve"> В данный этап не входит осуществление размораживания </w:t>
      </w:r>
      <w:proofErr w:type="spellStart"/>
      <w:r w:rsidRPr="0088719C">
        <w:rPr>
          <w:rFonts w:ascii="Times New Roman" w:hAnsi="Times New Roman" w:cs="Times New Roman"/>
          <w:sz w:val="24"/>
          <w:szCs w:val="24"/>
        </w:rPr>
        <w:t>криоконсервированных</w:t>
      </w:r>
      <w:proofErr w:type="spellEnd"/>
      <w:r w:rsidRPr="0088719C">
        <w:rPr>
          <w:rFonts w:ascii="Times New Roman" w:hAnsi="Times New Roman" w:cs="Times New Roman"/>
          <w:sz w:val="24"/>
          <w:szCs w:val="24"/>
        </w:rPr>
        <w:t xml:space="preserve"> эмбрионов</w:t>
      </w:r>
      <w:r w:rsidRPr="007100BE">
        <w:rPr>
          <w:rFonts w:ascii="Times New Roman" w:hAnsi="Times New Roman" w:cs="Times New Roman"/>
          <w:sz w:val="24"/>
          <w:szCs w:val="24"/>
        </w:rPr>
        <w:t xml:space="preserve"> и перенос </w:t>
      </w:r>
      <w:proofErr w:type="spellStart"/>
      <w:r w:rsidRPr="007100BE">
        <w:rPr>
          <w:rFonts w:ascii="Times New Roman" w:hAnsi="Times New Roman" w:cs="Times New Roman"/>
          <w:sz w:val="24"/>
          <w:szCs w:val="24"/>
        </w:rPr>
        <w:t>криоконсервированных</w:t>
      </w:r>
      <w:proofErr w:type="spellEnd"/>
      <w:r w:rsidRPr="007100BE">
        <w:rPr>
          <w:rFonts w:ascii="Times New Roman" w:hAnsi="Times New Roman" w:cs="Times New Roman"/>
          <w:sz w:val="24"/>
          <w:szCs w:val="24"/>
        </w:rPr>
        <w:t xml:space="preserve"> эмбрионов в полость матки</w:t>
      </w:r>
    </w:p>
    <w:sectPr w:rsidR="00D93036" w:rsidSect="00D9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718DF"/>
    <w:rsid w:val="00075820"/>
    <w:rsid w:val="009718DF"/>
    <w:rsid w:val="00B95FDF"/>
    <w:rsid w:val="00CF161E"/>
    <w:rsid w:val="00D93036"/>
    <w:rsid w:val="00EB474F"/>
    <w:rsid w:val="00FC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</cp:lastModifiedBy>
  <cp:revision>3</cp:revision>
  <dcterms:created xsi:type="dcterms:W3CDTF">2019-12-08T20:47:00Z</dcterms:created>
  <dcterms:modified xsi:type="dcterms:W3CDTF">2019-12-28T12:36:00Z</dcterms:modified>
</cp:coreProperties>
</file>